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9 -->
  <w:body>
    <w:tbl>
      <w:tblPr>
        <w:tblStyle w:val="TableGrid"/>
        <w:tblW w:w="5000" w:type="pct"/>
        <w:tblLook w:val="04A0"/>
      </w:tblPr>
      <w:tblGrid>
        <w:gridCol w:w="2025"/>
        <w:gridCol w:w="6874"/>
        <w:gridCol w:w="7021"/>
      </w:tblGrid>
      <w:tr w:rsidTr="00F030D9">
        <w:tblPrEx>
          <w:tblW w:w="5000" w:type="pct"/>
          <w:tblLook w:val="04A0"/>
        </w:tblPrEx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4897" w:rsidRPr="00792ACC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2A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Сравнительная таблица изменений в </w:t>
            </w:r>
            <w:r w:rsidRPr="00895F92" w:rsidR="00895F92">
              <w:rPr>
                <w:rFonts w:ascii="Times New Roman" w:hAnsi="Times New Roman" w:cs="Times New Roman"/>
                <w:b/>
                <w:sz w:val="26"/>
                <w:szCs w:val="26"/>
              </w:rPr>
              <w:t>Инструкцию о порядке приемки в эксплуатацию законченных строительством объектов ПАО «</w:t>
            </w:r>
            <w:r w:rsidRPr="00895F92" w:rsidR="00895F92">
              <w:rPr>
                <w:rFonts w:ascii="Times New Roman" w:hAnsi="Times New Roman" w:cs="Times New Roman"/>
                <w:b/>
                <w:sz w:val="26"/>
                <w:szCs w:val="26"/>
              </w:rPr>
              <w:t>Россети</w:t>
            </w:r>
            <w:r w:rsidRPr="00895F92" w:rsidR="00895F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Московский регион» напряжением 0,4 – 20 кВ, утвержденную Приказом от 30.04.2020 №497</w:t>
            </w:r>
            <w:r w:rsidRPr="00895F92" w:rsidR="00792A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792ACC">
              <w:rPr>
                <w:rFonts w:ascii="Times New Roman" w:hAnsi="Times New Roman" w:cs="Times New Roman"/>
                <w:b/>
                <w:sz w:val="26"/>
                <w:szCs w:val="26"/>
              </w:rPr>
              <w:t>с предыдущей редакцией</w:t>
            </w:r>
          </w:p>
          <w:p w:rsidR="00664897" w:rsidRPr="00AC3C69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Tr="00FC474D">
        <w:tblPrEx>
          <w:tblW w:w="5000" w:type="pct"/>
          <w:tblLook w:val="04A0"/>
        </w:tblPrEx>
        <w:tc>
          <w:tcPr>
            <w:tcW w:w="636" w:type="pct"/>
            <w:tcBorders>
              <w:top w:val="single" w:sz="4" w:space="0" w:color="auto"/>
            </w:tcBorders>
            <w:vAlign w:val="center"/>
          </w:tcPr>
          <w:p w:rsidR="00BE5033" w:rsidRPr="00AC3C69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69">
              <w:rPr>
                <w:rFonts w:ascii="Times New Roman" w:hAnsi="Times New Roman" w:cs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2159" w:type="pct"/>
            <w:tcBorders>
              <w:top w:val="single" w:sz="4" w:space="0" w:color="auto"/>
            </w:tcBorders>
            <w:vAlign w:val="center"/>
          </w:tcPr>
          <w:p w:rsidR="00BE5033" w:rsidRPr="00AC3C69" w:rsidP="00895F9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Редакция </w:t>
            </w:r>
            <w:r w:rsidRPr="00895F92" w:rsidR="00895F92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 о порядке приемки в эксплуатацию законченных строительством объектов ПАО «</w:t>
            </w:r>
            <w:r w:rsidRPr="00895F92" w:rsidR="00895F92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r w:rsidRPr="00895F92" w:rsidR="00895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Московский регион» напряжением 0,4 – 20 кВ, утвержденную Приказом от 30.04.2020 №497</w:t>
            </w:r>
          </w:p>
        </w:tc>
        <w:tc>
          <w:tcPr>
            <w:tcW w:w="2205" w:type="pct"/>
            <w:tcBorders>
              <w:top w:val="single" w:sz="4" w:space="0" w:color="auto"/>
            </w:tcBorders>
            <w:vAlign w:val="center"/>
          </w:tcPr>
          <w:p w:rsidR="00BE5033" w:rsidRPr="00AC3C69" w:rsidP="00895F9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Новая редакция </w:t>
            </w:r>
            <w:r w:rsidR="00895F92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Инструкции</w:t>
            </w:r>
          </w:p>
        </w:tc>
      </w:tr>
      <w:tr w:rsidTr="00FC474D">
        <w:tblPrEx>
          <w:tblW w:w="5000" w:type="pct"/>
          <w:tblLook w:val="04A0"/>
        </w:tblPrEx>
        <w:tc>
          <w:tcPr>
            <w:tcW w:w="636" w:type="pct"/>
            <w:tcBorders>
              <w:top w:val="single" w:sz="4" w:space="0" w:color="auto"/>
            </w:tcBorders>
            <w:vAlign w:val="center"/>
          </w:tcPr>
          <w:p w:rsidR="00666C60" w:rsidRPr="00AC3C69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C60">
              <w:rPr>
                <w:rFonts w:ascii="Times New Roman" w:hAnsi="Times New Roman" w:cs="Times New Roman"/>
                <w:sz w:val="24"/>
                <w:szCs w:val="24"/>
              </w:rPr>
              <w:t>Пункт 1.2</w:t>
            </w:r>
          </w:p>
        </w:tc>
        <w:tc>
          <w:tcPr>
            <w:tcW w:w="2159" w:type="pct"/>
            <w:tcBorders>
              <w:top w:val="single" w:sz="4" w:space="0" w:color="auto"/>
            </w:tcBorders>
            <w:vAlign w:val="center"/>
          </w:tcPr>
          <w:p w:rsidR="00666C60" w:rsidRPr="00666C60" w:rsidP="00666C60">
            <w:pPr>
              <w:ind w:firstLine="243"/>
              <w:jc w:val="both"/>
              <w:rPr>
                <w:rFonts w:ascii="Times New Roman" w:hAnsi="Times New Roman" w:cs="Times New Roman"/>
              </w:rPr>
            </w:pPr>
            <w:r w:rsidRPr="00666C60">
              <w:rPr>
                <w:rFonts w:ascii="Times New Roman" w:hAnsi="Times New Roman" w:cs="Times New Roman"/>
              </w:rPr>
              <w:t>В настоящей Инструкции приведены ссылки на следующие документы: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utoSpaceDE w:val="0"/>
              <w:autoSpaceDN w:val="0"/>
              <w:adjustRightInd w:val="0"/>
              <w:ind w:left="0" w:firstLine="243"/>
              <w:jc w:val="both"/>
              <w:rPr>
                <w:rFonts w:ascii="Times New Roman" w:hAnsi="Times New Roman" w:cs="Times New Roman"/>
                <w:color w:val="392C69"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Градостроительный кодекс Российской Федерации (Федеральный закон от 29.12.2004 №190-ФЗ, в редакции </w:t>
            </w:r>
            <w:r w:rsidRPr="00666C60">
              <w:rPr>
                <w:rFonts w:ascii="Times New Roman" w:hAnsi="Times New Roman" w:cs="Times New Roman"/>
              </w:rPr>
              <w:t>от 27.12.2019 №472-ФЗ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);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autoSpaceDE w:val="0"/>
              <w:autoSpaceDN w:val="0"/>
              <w:adjustRightInd w:val="0"/>
              <w:ind w:left="0" w:firstLine="243"/>
              <w:jc w:val="both"/>
              <w:rPr>
                <w:rFonts w:ascii="Times New Roman" w:hAnsi="Times New Roman" w:cs="Times New Roman"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Федеральный закон от 26.03.2003 № 35-ФЗ «Об электроэнергетике», в редакции </w:t>
            </w:r>
            <w:r w:rsidRPr="00666C60">
              <w:rPr>
                <w:rFonts w:ascii="Times New Roman" w:hAnsi="Times New Roman" w:cs="Times New Roman"/>
              </w:rPr>
              <w:t>от 27.12.2019 №471-ФЗ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autoSpaceDE w:val="0"/>
              <w:autoSpaceDN w:val="0"/>
              <w:adjustRightInd w:val="0"/>
              <w:ind w:left="0" w:firstLine="243"/>
              <w:jc w:val="both"/>
              <w:rPr>
                <w:rFonts w:ascii="Times New Roman" w:hAnsi="Times New Roman" w:cs="Times New Roman"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Постановление Правительства РФ от 27.12.2004 №861 «Об утверждении Правил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недискриминационного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доступа к услугам по передаче электрической энергии и оказания этих услуг, Правил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недискриминационного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доступа к услугам по оперативно-диспетчерскому управлению в электроэнергетике и оказания этих услуг, Правил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недискриминационного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энергопринимающих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устройств потребителей электрической энергии, объектов по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производству электрической энергии, а также объектов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электросетевого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хозяйства, принадлежащих сетевым организациям и иным лицам, к электрическим сетям», в редакции от </w:t>
            </w:r>
            <w:r w:rsidRPr="00666C60">
              <w:rPr>
                <w:rFonts w:ascii="Times New Roman" w:hAnsi="Times New Roman" w:cs="Times New Roman"/>
              </w:rPr>
              <w:t>01.04.2020 №403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  <w:tab w:val="left" w:pos="1843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>Постановление Правительства РФ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в редакции от 30.06.2018 №765;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>Закон города Москвы от 25.06.2008 №28 «Градостроительный кодекс города Москвы» в редакции от 29.04.2019 №14.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>Постановление Правительства Москвы от 22.03.2016г. №108-ПП «О внесении изменений в правовые акты города Москвы»;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</w:rPr>
              <w:t>Закон Московской области от 10.10.2014 № 124/2014-ОЗ «Об установлении случаев, при которых не требуется получение разрешения на строительство на территории Московской области» в редакции от 26.12.2019 №290/2019-ОЗ.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>Правила технической эксплуатации электрических станций и сетей, утвержденные Приказом Минэнерго России от 19.06.2003 №229.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</w:rPr>
              <w:t>Правила устройства электроустановок (ПУЭ) 7 издание, утвержденные Приказом Минэнерго России от 08.07.2002 №204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</w:rPr>
              <w:t>СП 68.13330.2017. «</w:t>
            </w:r>
            <w:r w:rsidRPr="00666C60">
              <w:rPr>
                <w:rFonts w:ascii="Times New Roman" w:hAnsi="Times New Roman" w:cs="Times New Roman"/>
              </w:rPr>
              <w:t>СНиП</w:t>
            </w:r>
            <w:r w:rsidRPr="00666C60">
              <w:rPr>
                <w:rFonts w:ascii="Times New Roman" w:hAnsi="Times New Roman" w:cs="Times New Roman"/>
              </w:rPr>
              <w:t xml:space="preserve"> 3.01.04-87 Приемка в эксплуатацию законченных строительством объектов. Основные положения», </w:t>
            </w:r>
            <w:r w:rsidRPr="00666C60">
              <w:rPr>
                <w:rFonts w:ascii="Times New Roman" w:hAnsi="Times New Roman" w:cs="Times New Roman"/>
              </w:rPr>
              <w:t>утвержденный</w:t>
            </w:r>
            <w:r w:rsidRPr="00666C60">
              <w:rPr>
                <w:rFonts w:ascii="Times New Roman" w:hAnsi="Times New Roman" w:cs="Times New Roman"/>
              </w:rPr>
              <w:t xml:space="preserve">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Приказом Минстроя России</w:t>
            </w:r>
            <w:r w:rsidRPr="00666C60">
              <w:rPr>
                <w:rFonts w:ascii="Times New Roman" w:hAnsi="Times New Roman" w:cs="Times New Roman"/>
              </w:rPr>
              <w:t xml:space="preserve"> от 27.07.2017 №1033/пр.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 Утверждено Приказом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Ростехнадзора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от 26.12.2006 №1128, в редакции приказа №470 от 09.11.2017 (Далее - Требования к составу и порядку ведения исполнительной документации);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Порядок организации работ по выдаче разрешений на допуск в эксплуатацию энергоустановок, утвержденный Приказом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Ростехнадзора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от 07.04.2008 № 212.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</w:rPr>
              <w:t xml:space="preserve">Регламент по осуществлению строительного контроля на объектах </w:t>
            </w:r>
            <w:r w:rsidRPr="00666C60">
              <w:rPr>
                <w:rFonts w:ascii="Times New Roman" w:hAnsi="Times New Roman" w:cs="Times New Roman"/>
              </w:rPr>
              <w:t>электросетевого</w:t>
            </w:r>
            <w:r w:rsidRPr="00666C60">
              <w:rPr>
                <w:rFonts w:ascii="Times New Roman" w:hAnsi="Times New Roman" w:cs="Times New Roman"/>
              </w:rPr>
              <w:t xml:space="preserve"> комплекса ПАО «МОЭСК», утвержденный приказом от 06.03.2020 №266.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Инструкция о порядке отнесения активов к основным средствам ПАО «МОЭСК», утвержденная </w:t>
            </w:r>
            <w:r w:rsidRPr="00666C60">
              <w:rPr>
                <w:rFonts w:ascii="Times New Roman" w:hAnsi="Times New Roman" w:cs="Times New Roman"/>
                <w:color w:val="000000" w:themeColor="text1"/>
              </w:rPr>
              <w:t>Приказом Общества от 31.12.2019 №</w:t>
            </w:r>
            <w:r w:rsidRPr="00666C60">
              <w:rPr>
                <w:rFonts w:ascii="Times New Roman" w:hAnsi="Times New Roman" w:cs="Times New Roman"/>
              </w:rPr>
              <w:t xml:space="preserve"> </w:t>
            </w:r>
            <w:r w:rsidRPr="00666C60">
              <w:rPr>
                <w:rFonts w:ascii="Times New Roman" w:hAnsi="Times New Roman" w:cs="Times New Roman"/>
                <w:color w:val="000000" w:themeColor="text1"/>
              </w:rPr>
              <w:t>1543.</w:t>
            </w:r>
          </w:p>
          <w:p w:rsidR="00666C60" w:rsidRPr="00666C60" w:rsidP="00666C6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93"/>
                <w:tab w:val="left" w:pos="1701"/>
              </w:tabs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Style w:val="defaultlabelstyle3"/>
                <w:rFonts w:ascii="Times New Roman" w:hAnsi="Times New Roman" w:cs="Times New Roman"/>
              </w:rPr>
              <w:t>Положение об учетной политике для целей бухгалтерского учета ПАО «МОЭСК» на 2020 год, утвержденное приказом от 31.12.2019 №1533</w:t>
            </w:r>
            <w:r w:rsidRPr="00666C60">
              <w:rPr>
                <w:rFonts w:ascii="Times New Roman" w:hAnsi="Times New Roman" w:cs="Times New Roman"/>
              </w:rPr>
              <w:t>.</w:t>
            </w:r>
          </w:p>
          <w:p w:rsidR="00666C60" w:rsidRPr="00666C60" w:rsidP="00666C60">
            <w:pPr>
              <w:pStyle w:val="ListParagraph"/>
              <w:widowControl w:val="0"/>
              <w:ind w:left="0" w:firstLine="243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При пользовании настоящей Инструкцией целесообразно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проверить действие ссылочных документов с помощью информационно-справочной базы «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КонсультантПлюс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», Электронной библиотеки нормативно-технических документов и 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>Реестра</w:t>
            </w:r>
            <w:r w:rsidRPr="00666C60">
              <w:rPr>
                <w:rFonts w:ascii="Times New Roman" w:hAnsi="Times New Roman" w:cs="Times New Roman"/>
                <w:bCs/>
                <w:iCs/>
              </w:rPr>
              <w:t xml:space="preserve"> внутренних нормативно-методических документов Общества.</w:t>
            </w:r>
          </w:p>
          <w:p w:rsidR="00666C60" w:rsidRPr="00AC3C69" w:rsidP="00666C60">
            <w:pPr>
              <w:ind w:firstLine="24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C60">
              <w:rPr>
                <w:rFonts w:ascii="Times New Roman" w:hAnsi="Times New Roman" w:cs="Times New Roman"/>
                <w:bCs/>
                <w:iCs/>
              </w:rPr>
              <w:t>Если ссылочный документ заменен (изменен), то при пользовании настоящей Инструкцией следует руководствоваться замененным (измененным) документом.</w:t>
            </w:r>
          </w:p>
        </w:tc>
        <w:tc>
          <w:tcPr>
            <w:tcW w:w="2205" w:type="pct"/>
            <w:tcBorders>
              <w:top w:val="single" w:sz="4" w:space="0" w:color="auto"/>
            </w:tcBorders>
            <w:vAlign w:val="center"/>
          </w:tcPr>
          <w:p w:rsidR="00666C60" w:rsidRPr="00D557B6" w:rsidP="00666C60">
            <w:pPr>
              <w:ind w:firstLine="315"/>
              <w:jc w:val="both"/>
              <w:rPr>
                <w:rFonts w:ascii="Times New Roman" w:hAnsi="Times New Roman" w:cs="Times New Roman"/>
              </w:rPr>
            </w:pPr>
            <w:r w:rsidRPr="00D557B6">
              <w:rPr>
                <w:rFonts w:ascii="Times New Roman" w:hAnsi="Times New Roman" w:cs="Times New Roman"/>
              </w:rPr>
              <w:t>В настоящей Инструкции приведены ссылки на следующие документы: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autoSpaceDE w:val="0"/>
              <w:autoSpaceDN w:val="0"/>
              <w:adjustRightInd w:val="0"/>
              <w:ind w:left="0" w:firstLine="315"/>
              <w:jc w:val="both"/>
              <w:rPr>
                <w:rFonts w:ascii="Times New Roman" w:hAnsi="Times New Roman"/>
              </w:rPr>
            </w:pPr>
            <w:r w:rsidRPr="00D557B6">
              <w:rPr>
                <w:rFonts w:ascii="Times New Roman" w:hAnsi="Times New Roman"/>
              </w:rPr>
              <w:t>Градостроительный кодекс Российской Федерации (Федеральный закон от 29.12.2004 №190-ФЗ, в редакции Федерального закона от 30.04.2021 №120-ФЗ);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autoSpaceDE w:val="0"/>
              <w:autoSpaceDN w:val="0"/>
              <w:adjustRightInd w:val="0"/>
              <w:ind w:left="0" w:firstLine="315"/>
              <w:jc w:val="both"/>
              <w:rPr>
                <w:rFonts w:ascii="Times New Roman" w:hAnsi="Times New Roman"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Федеральный закон от 26.03.2003 № 35-ФЗ «Об электроэнергетике» (с изменениями и дополнениями, вступившими в силу с</w:t>
            </w:r>
            <w:r w:rsidRPr="00D557B6">
              <w:rPr>
                <w:rFonts w:ascii="Times New Roman" w:hAnsi="Times New Roman"/>
              </w:rPr>
              <w:t xml:space="preserve"> 28.01.2021 в соответствии с Федеральным законом от 31.07.2020 №281-ФЗ)</w:t>
            </w:r>
            <w:r w:rsidRPr="00D557B6">
              <w:rPr>
                <w:rFonts w:ascii="Times New Roman" w:hAnsi="Times New Roman"/>
                <w:bCs/>
                <w:iCs/>
              </w:rPr>
              <w:t>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autoSpaceDE w:val="0"/>
              <w:autoSpaceDN w:val="0"/>
              <w:adjustRightInd w:val="0"/>
              <w:ind w:left="0" w:firstLine="315"/>
              <w:jc w:val="both"/>
              <w:rPr>
                <w:rFonts w:ascii="Times New Roman" w:hAnsi="Times New Roman"/>
              </w:rPr>
            </w:pPr>
            <w:r w:rsidRPr="00D557B6">
              <w:rPr>
                <w:rFonts w:ascii="Times New Roman" w:hAnsi="Times New Roman"/>
                <w:bCs/>
                <w:iCs/>
              </w:rPr>
              <w:t xml:space="preserve">Постановление Правительства РФ от 27.12.2004 №861 «Об утверждении Правил </w:t>
            </w:r>
            <w:r w:rsidRPr="00D557B6">
              <w:rPr>
                <w:rFonts w:ascii="Times New Roman" w:hAnsi="Times New Roman"/>
                <w:bCs/>
                <w:iCs/>
              </w:rPr>
              <w:t>недискриминационного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доступа к услугам по передаче электрической энергии и оказания этих услуг, Правил </w:t>
            </w:r>
            <w:r w:rsidRPr="00D557B6">
              <w:rPr>
                <w:rFonts w:ascii="Times New Roman" w:hAnsi="Times New Roman"/>
                <w:bCs/>
                <w:iCs/>
              </w:rPr>
              <w:t>недискриминационного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доступа к услугам по оперативно-диспетчерскому управлению в электроэнергетике и оказания этих услуг, Правил </w:t>
            </w:r>
            <w:r w:rsidRPr="00D557B6">
              <w:rPr>
                <w:rFonts w:ascii="Times New Roman" w:hAnsi="Times New Roman"/>
                <w:bCs/>
                <w:iCs/>
              </w:rPr>
              <w:t>недискриминационного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      </w:r>
            <w:r w:rsidRPr="00D557B6">
              <w:rPr>
                <w:rFonts w:ascii="Times New Roman" w:hAnsi="Times New Roman"/>
                <w:bCs/>
                <w:iCs/>
              </w:rPr>
              <w:t>энергопринимающих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устройств потребителей электрической энергии, объектов по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производству электрической энергии, а также объектов </w:t>
            </w:r>
            <w:r w:rsidRPr="00D557B6">
              <w:rPr>
                <w:rFonts w:ascii="Times New Roman" w:hAnsi="Times New Roman"/>
                <w:bCs/>
                <w:iCs/>
              </w:rPr>
              <w:t>электросетевого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хозяйства, принадлежащих сетевым организациям и иным лицам, к электрическим сетям» (с изменениями, вступившими в силу от 05.05.2021 в соответствии с Постановлением Правительства РФ от 26.04.2021 №639);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  <w:tab w:val="left" w:pos="1843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 xml:space="preserve">Постановление Правительства РФ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(в </w:t>
            </w:r>
            <w:r w:rsidRPr="00D557B6">
              <w:rPr>
                <w:rFonts w:ascii="Times New Roman" w:hAnsi="Times New Roman"/>
                <w:bCs/>
                <w:iCs/>
              </w:rPr>
              <w:t>редакции от 28.11.2020 в соответствии с Постановлением Правительства РФ от 12.11.2020 №1816);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Закон города Москвы от 25.06.2008 №28 «Градостроительный кодекс города Москвы» в редакции от 29.04.2019 №14;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Постановление Правительства Москвы от 22.03.2016г. №108-ПП «О внесении изменений в правовые акты города Москвы»;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</w:rPr>
              <w:t>Закон Московской области от 10.10.2014 № 124/2014-ОЗ «Об установлении случаев, при которых не требуется получение разрешения на строительство на территории Московской области» в редакции от 26.12.2019 №290/2019-ОЗ;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Правила технической эксплуатации электрических станций и сетей, утвержденные Приказом Минэнерго России от 19.06.2003 №229 (в редакции от 13.02.2019 в соответствии с Приказом Минэнерго России от 13.02.2019 №98);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</w:rPr>
              <w:t>Правила устройства электроустановок (ПУЭ) 7 издание, утвержденные Приказом Минэнерго России от 08.07.2002 №204</w:t>
            </w:r>
            <w:r w:rsidRPr="00D557B6">
              <w:rPr>
                <w:rFonts w:ascii="Times New Roman" w:hAnsi="Times New Roman"/>
                <w:bCs/>
                <w:iCs/>
              </w:rPr>
              <w:t>.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</w:rPr>
              <w:t xml:space="preserve">«СП 68.13330.2017. Свод правил. Приемка в эксплуатацию законченных строительством объектов. Основные положения. Актуализированная редакция </w:t>
            </w:r>
            <w:r w:rsidRPr="00D557B6">
              <w:rPr>
                <w:rFonts w:ascii="Times New Roman" w:hAnsi="Times New Roman"/>
              </w:rPr>
              <w:t>СНиП</w:t>
            </w:r>
            <w:r w:rsidRPr="00D557B6">
              <w:rPr>
                <w:rFonts w:ascii="Times New Roman" w:hAnsi="Times New Roman"/>
              </w:rPr>
              <w:t xml:space="preserve"> 3.01.04-87» Изменение №1 (в редакции от 11.06.2020 в соответствии с </w:t>
            </w:r>
            <w:r w:rsidRPr="00D557B6">
              <w:rPr>
                <w:rFonts w:ascii="Times New Roman" w:hAnsi="Times New Roman"/>
                <w:bCs/>
                <w:iCs/>
              </w:rPr>
              <w:t>Приказом Минстроя России</w:t>
            </w:r>
            <w:r w:rsidRPr="00D557B6">
              <w:t xml:space="preserve"> </w:t>
            </w:r>
            <w:r w:rsidRPr="00D557B6">
              <w:rPr>
                <w:rFonts w:ascii="Times New Roman" w:hAnsi="Times New Roman"/>
              </w:rPr>
              <w:t>от 10.12.2019 №795/</w:t>
            </w:r>
            <w:r w:rsidRPr="00D557B6">
              <w:rPr>
                <w:rFonts w:ascii="Times New Roman" w:hAnsi="Times New Roman"/>
              </w:rPr>
              <w:t>пр</w:t>
            </w:r>
            <w:r w:rsidRPr="00D557B6">
              <w:rPr>
                <w:rFonts w:ascii="Times New Roman" w:hAnsi="Times New Roman"/>
              </w:rPr>
              <w:t>).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 xml:space="preserve">РД-11-02-2006.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утвержденные приказом </w:t>
            </w:r>
            <w:r w:rsidRPr="00D557B6">
              <w:rPr>
                <w:rFonts w:ascii="Times New Roman" w:hAnsi="Times New Roman"/>
                <w:bCs/>
                <w:iCs/>
              </w:rPr>
              <w:t>Ростехнадзора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от 26.12.2006 №1128 (в редакции от 27.02.2018 в соответствии с приказом №470 от 09.11.2017). </w:t>
            </w:r>
            <w:r w:rsidRPr="00D557B6">
              <w:rPr>
                <w:rFonts w:ascii="Times New Roman" w:hAnsi="Times New Roman"/>
              </w:rPr>
              <w:t>Далее - Требования к составу и порядку ведения исполнительной документации;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</w:rPr>
            </w:pPr>
            <w:r w:rsidRPr="00D557B6">
              <w:rPr>
                <w:rFonts w:ascii="Times New Roman" w:hAnsi="Times New Roman"/>
              </w:rPr>
              <w:t xml:space="preserve">Приказ </w:t>
            </w:r>
            <w:r w:rsidRPr="00D557B6">
              <w:rPr>
                <w:rFonts w:ascii="Times New Roman" w:hAnsi="Times New Roman"/>
              </w:rPr>
              <w:t>Ростехнадзора</w:t>
            </w:r>
            <w:r w:rsidRPr="00D557B6">
              <w:rPr>
                <w:rFonts w:ascii="Times New Roman" w:hAnsi="Times New Roman"/>
              </w:rPr>
              <w:t xml:space="preserve"> от 07.04.2008 № 212 «Об утверждении порядка организации работ по выдаче разрешений на допуск в эксплуатацию энергоустановок». Далее - Порядок организации работ по выдаче разрешений на допуск в эксплуатацию энергоустановок;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</w:rPr>
              <w:t xml:space="preserve">Регламент по осуществлению строительного контроля на </w:t>
            </w:r>
            <w:r w:rsidRPr="00D557B6">
              <w:rPr>
                <w:rFonts w:ascii="Times New Roman" w:hAnsi="Times New Roman"/>
              </w:rPr>
              <w:t xml:space="preserve">объектах </w:t>
            </w:r>
            <w:r w:rsidRPr="00D557B6">
              <w:rPr>
                <w:rFonts w:ascii="Times New Roman" w:hAnsi="Times New Roman"/>
              </w:rPr>
              <w:t>электросетевого</w:t>
            </w:r>
            <w:r w:rsidRPr="00D557B6">
              <w:rPr>
                <w:rFonts w:ascii="Times New Roman" w:hAnsi="Times New Roman"/>
              </w:rPr>
              <w:t xml:space="preserve"> комплекса ПАО «МОЭСК», утвержденный приказом Общества от 06.03.2020 №266;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Инструкция о порядке отнесения активов к основным средствам, Унифицированного перечня наименований инвентарных объектов основных средств и Типовой классификации ПТТК ПАО «</w:t>
            </w:r>
            <w:r w:rsidRPr="00D557B6">
              <w:rPr>
                <w:rFonts w:ascii="Times New Roman" w:hAnsi="Times New Roman"/>
                <w:bCs/>
                <w:iCs/>
              </w:rPr>
              <w:t>Россети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Московский регион», утвержденные </w:t>
            </w:r>
            <w:r w:rsidRPr="00D557B6">
              <w:rPr>
                <w:rFonts w:ascii="Times New Roman" w:hAnsi="Times New Roman"/>
              </w:rPr>
              <w:t>Приказом Общества от 31.12.2019 №1543;</w:t>
            </w:r>
          </w:p>
          <w:p w:rsidR="00666C60" w:rsidRPr="00D557B6" w:rsidP="00666C6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1701"/>
              </w:tabs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Style w:val="defaultlabelstyle3"/>
                <w:rFonts w:ascii="Times New Roman" w:hAnsi="Times New Roman"/>
                <w:color w:val="auto"/>
              </w:rPr>
              <w:t>Положение об учетной политике ПАО «</w:t>
            </w:r>
            <w:r w:rsidRPr="00D557B6">
              <w:rPr>
                <w:rStyle w:val="defaultlabelstyle3"/>
                <w:rFonts w:ascii="Times New Roman" w:hAnsi="Times New Roman"/>
                <w:color w:val="auto"/>
              </w:rPr>
              <w:t>Россети</w:t>
            </w:r>
            <w:r w:rsidRPr="00D557B6">
              <w:rPr>
                <w:rStyle w:val="defaultlabelstyle3"/>
                <w:rFonts w:ascii="Times New Roman" w:hAnsi="Times New Roman"/>
                <w:color w:val="auto"/>
              </w:rPr>
              <w:t xml:space="preserve"> Московский регион» для целей бухгалтерского учета на 2021 год, утвержденное приказом Общества от 29.12.2020 №1389</w:t>
            </w:r>
            <w:r w:rsidRPr="00D557B6">
              <w:rPr>
                <w:rFonts w:ascii="Times New Roman" w:hAnsi="Times New Roman"/>
              </w:rPr>
              <w:t>.</w:t>
            </w:r>
          </w:p>
          <w:p w:rsidR="00666C60" w:rsidRPr="00D557B6" w:rsidP="00666C60">
            <w:pPr>
              <w:pStyle w:val="ListParagraph"/>
              <w:widowControl w:val="0"/>
              <w:ind w:left="0" w:firstLine="315"/>
              <w:jc w:val="both"/>
              <w:rPr>
                <w:rFonts w:ascii="Times New Roman" w:hAnsi="Times New Roman"/>
                <w:bCs/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При пользовании настоящей Инструкцией целесообразно проверить действие ссылочных документов с помощью информационно-справочной базы «</w:t>
            </w:r>
            <w:r w:rsidRPr="00D557B6">
              <w:rPr>
                <w:rFonts w:ascii="Times New Roman" w:hAnsi="Times New Roman"/>
                <w:bCs/>
                <w:iCs/>
              </w:rPr>
              <w:t>КонсультантПлюс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», Электронной библиотеки нормативно-технических документов и </w:t>
            </w:r>
            <w:r w:rsidRPr="00D557B6">
              <w:rPr>
                <w:rFonts w:ascii="Times New Roman" w:hAnsi="Times New Roman"/>
                <w:bCs/>
                <w:iCs/>
              </w:rPr>
              <w:t>Реестра</w:t>
            </w:r>
            <w:r w:rsidRPr="00D557B6">
              <w:rPr>
                <w:rFonts w:ascii="Times New Roman" w:hAnsi="Times New Roman"/>
                <w:bCs/>
                <w:iCs/>
              </w:rPr>
              <w:t xml:space="preserve"> внутренних нормативно-методических документов Общества.</w:t>
            </w:r>
          </w:p>
          <w:p w:rsidR="00666C60" w:rsidRPr="00D557B6" w:rsidP="00666C60">
            <w:pPr>
              <w:pStyle w:val="ListParagraph"/>
              <w:widowControl w:val="0"/>
              <w:ind w:left="0" w:firstLine="315"/>
              <w:jc w:val="both"/>
              <w:rPr>
                <w:iCs/>
              </w:rPr>
            </w:pPr>
            <w:r w:rsidRPr="00D557B6">
              <w:rPr>
                <w:rFonts w:ascii="Times New Roman" w:hAnsi="Times New Roman"/>
                <w:bCs/>
                <w:iCs/>
              </w:rPr>
              <w:t>Если ссылочный документ заменен (изменен), то при пользовании настоящей Инструкцией следует руководствоваться замененным (измененным) документом.</w:t>
            </w:r>
          </w:p>
        </w:tc>
      </w:tr>
      <w:tr w:rsidTr="00FC474D">
        <w:tblPrEx>
          <w:tblW w:w="5000" w:type="pct"/>
          <w:tblLook w:val="04A0"/>
        </w:tblPrEx>
        <w:tc>
          <w:tcPr>
            <w:tcW w:w="636" w:type="pct"/>
            <w:vAlign w:val="center"/>
          </w:tcPr>
          <w:p w:rsidR="000F0598" w:rsidRPr="00DA0A81" w:rsidP="00895F9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A81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159" w:type="pct"/>
          </w:tcPr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Рабочая комиссия назначается Приказом директора филиала ПАО «МОЭСК» в следующем составе: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заместитель главного инженера филиала по распределительным сетям – председатель;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заместитель директора филиала по капитальному строительству;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заместитель главного инженера филиала по системам связи;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начальник службы РЗА филиала;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главный инженер РЭС / РЭР (в чьем ведении находится объект);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начальник ГПС (в случае, если работы производятся на питающем центре);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ответственный сотрудник управления капитального строительства, осуществляющий строительный контроль;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представитель Генподрядчика (Подрядчика);</w:t>
            </w:r>
          </w:p>
          <w:p w:rsidR="00895F92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>
              <w:rPr>
                <w:rFonts w:ascii="Times New Roman" w:hAnsi="Times New Roman" w:cs="Times New Roman"/>
                <w:kern w:val="36"/>
              </w:rPr>
              <w:t>представители субподрядных организаций (при наличии);</w:t>
            </w:r>
          </w:p>
          <w:p w:rsidR="00792ACC" w:rsidRPr="00895F92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- </w:t>
            </w:r>
            <w:r w:rsidRPr="00895F92" w:rsidR="00895F92">
              <w:rPr>
                <w:rFonts w:ascii="Times New Roman" w:hAnsi="Times New Roman" w:cs="Times New Roman"/>
                <w:kern w:val="36"/>
              </w:rPr>
              <w:t>представитель генеральной проектной организации.</w:t>
            </w:r>
          </w:p>
          <w:p w:rsidR="000F0598" w:rsidRPr="00AC3C69" w:rsidP="00895F9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pct"/>
          </w:tcPr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Рабочая комиссия для объектов распределительной сети 0,4-20 кВ (строительство, реконструкция, технического перевооружения) назначается приказом директора филиала ПАО «</w:t>
            </w:r>
            <w:r w:rsidRPr="00D557B6">
              <w:rPr>
                <w:rFonts w:ascii="Times New Roman" w:hAnsi="Times New Roman" w:cs="Times New Roman"/>
                <w:kern w:val="36"/>
              </w:rPr>
              <w:t>Россети</w:t>
            </w:r>
            <w:r w:rsidRPr="00D557B6">
              <w:rPr>
                <w:rFonts w:ascii="Times New Roman" w:hAnsi="Times New Roman" w:cs="Times New Roman"/>
                <w:kern w:val="36"/>
              </w:rPr>
              <w:t xml:space="preserve"> Московский регион». Рекомендуемый состав рабочей комиссии: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председатель рабочей комиссии - главный инженер филиала;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представитель Блока капитального строительства филиала - специалист/ руководитель подразделения, осуществляющий функцию по организации строительства и уполномоченный для участия в приемке объекта КС в соответствии с распорядительным документом и должностными обязанностями, сведения о котором внесены в Национальный реестр специалистов в области строительства;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представители технических служб филиала</w:t>
            </w:r>
            <w:r>
              <w:rPr>
                <w:rFonts w:ascii="Times New Roman" w:hAnsi="Times New Roman" w:cs="Times New Roman"/>
                <w:kern w:val="36"/>
                <w:vertAlign w:val="superscript"/>
              </w:rPr>
              <w:footnoteReference w:id="2"/>
            </w:r>
            <w:r w:rsidRPr="00D557B6">
              <w:rPr>
                <w:rFonts w:ascii="Times New Roman" w:hAnsi="Times New Roman" w:cs="Times New Roman"/>
                <w:kern w:val="36"/>
              </w:rPr>
              <w:t xml:space="preserve">: 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заместитель главного инженера филиала по распределительным сетям,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 xml:space="preserve">- заместитель главного инженера филиала по системам связи, 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начальник службы РЗА филиала,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начальник РЭС / РЭР, в ведении которого находится объект;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исполнитель СК - специалист, осуществляющий функции строительного контроля в соответствии с распорядительным документом и должностными обязанностями, либо специалист по строительному контролю юридического лица, осуществляющего функции строительного контроля на основании договора на оказание услуг, сведения о которых внесены в Национальный реестр специалистов в области строительства;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представитель генподрядной организации, уполномоченный распорядительным документом, сведения о котором внесены в Национальный реестр специалистов в области строительства;</w:t>
            </w:r>
          </w:p>
          <w:p w:rsidR="00666C60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представители субподрядных организаций (при необходимости), уполномоченные распорядительным документом, сведения о которых внесены в Национальный реестр специалистов в области строительства;</w:t>
            </w:r>
          </w:p>
          <w:p w:rsidR="00B37501" w:rsidRPr="00D557B6" w:rsidP="00666C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557B6">
              <w:rPr>
                <w:rFonts w:ascii="Times New Roman" w:hAnsi="Times New Roman" w:cs="Times New Roman"/>
                <w:kern w:val="36"/>
              </w:rPr>
              <w:t>- представитель генеральной проектной организации, уполномоченный распорядительным документом, сведения о котором внесены в Национальный реестр специалистов в области инженерных изысканий и архитектурно-строительного проектирования.</w:t>
            </w:r>
          </w:p>
        </w:tc>
      </w:tr>
      <w:tr w:rsidTr="00FC474D">
        <w:tblPrEx>
          <w:tblW w:w="5000" w:type="pct"/>
          <w:tblLook w:val="04A0"/>
        </w:tblPrEx>
        <w:tc>
          <w:tcPr>
            <w:tcW w:w="636" w:type="pct"/>
            <w:vAlign w:val="center"/>
          </w:tcPr>
          <w:p w:rsidR="00895F92" w:rsidP="00DA0A8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2.3.1</w:t>
            </w:r>
          </w:p>
        </w:tc>
        <w:tc>
          <w:tcPr>
            <w:tcW w:w="2159" w:type="pct"/>
          </w:tcPr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Приемочная комиссия для объектов распределительной сети 0,4-20 кВ (строительство, реконструкция, технического перевооружения) назначается директором филиала ПАО «МОЭСК» в следующем составе: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заместитель директора - главный инженер филиала – председатель;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заместитель директора филиала по капитальному строительству;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заместитель главного инженера филиала по распределительным сетям;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начальник РЭС / РЭР (в чьем ведении находится объект);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главный инженер РЭС / РЭР (в чьем ведении находится объект);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заместитель главного инженера филиала по системам связи;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начальник службы РЗА филиала;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начальник ОВЭС или ГПС (в случае, если работы производятся на питающем центре);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ответственный сотрудник управления капитального строительства, осуществляющий строительный контроль;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представитель Генподрядчика (Подрядчика);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представители субподрядных организаций (при наличии);</w:t>
            </w:r>
          </w:p>
          <w:p w:rsidR="00895F92" w:rsidRPr="00895F92" w:rsidP="00895F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895F92">
              <w:rPr>
                <w:rFonts w:ascii="Times New Roman" w:hAnsi="Times New Roman" w:cs="Times New Roman"/>
                <w:kern w:val="36"/>
              </w:rPr>
              <w:t>-</w:t>
            </w:r>
            <w:r w:rsidRPr="00895F92">
              <w:rPr>
                <w:rFonts w:ascii="Times New Roman" w:hAnsi="Times New Roman" w:cs="Times New Roman"/>
                <w:kern w:val="36"/>
              </w:rPr>
              <w:tab/>
              <w:t>представитель генеральной проектной организации</w:t>
            </w:r>
            <w:r>
              <w:rPr>
                <w:rFonts w:ascii="Times New Roman" w:hAnsi="Times New Roman" w:cs="Times New Roman"/>
                <w:kern w:val="36"/>
              </w:rPr>
              <w:t>.</w:t>
            </w:r>
          </w:p>
        </w:tc>
        <w:tc>
          <w:tcPr>
            <w:tcW w:w="2205" w:type="pct"/>
          </w:tcPr>
          <w:p w:rsidR="00666C60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Приемочная комиссия для объектов распределительной сети 0,4-20 кВ (строительство, реконструкция, технического перевооружения) назначается приказом директора филиала ПАО «</w:t>
            </w:r>
            <w:r w:rsidRPr="00D557B6">
              <w:rPr>
                <w:rFonts w:ascii="Times New Roman" w:hAnsi="Times New Roman" w:cs="Times New Roman"/>
                <w:shd w:val="clear" w:color="auto" w:fill="FFFFFF"/>
              </w:rPr>
              <w:t>Россети</w:t>
            </w:r>
            <w:r w:rsidRPr="00D557B6">
              <w:rPr>
                <w:rFonts w:ascii="Times New Roman" w:hAnsi="Times New Roman" w:cs="Times New Roman"/>
                <w:shd w:val="clear" w:color="auto" w:fill="FFFFFF"/>
              </w:rPr>
              <w:t xml:space="preserve"> Московский регион». Рекомендуемый состав приемочной комиссии:</w:t>
            </w:r>
          </w:p>
          <w:p w:rsidR="00666C60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председатель приемочной комиссии – главный инженер филиала;</w:t>
            </w:r>
          </w:p>
          <w:p w:rsidR="00666C60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представитель Блока капитального строительства филиала - специалист/ руководитель подразделения, осуществляющий функцию по организации строительства и уполномоченный для участия в приемке объекта КС в соответствии с распорядительным документом и должностными обязанностями, сведения о котором внесены в Национальный реестр специалистов в области строительства;</w:t>
            </w:r>
          </w:p>
          <w:p w:rsidR="00666C60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представители технических служб филиала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footnoteReference w:id="3"/>
            </w:r>
            <w:r w:rsidRPr="00D557B6">
              <w:rPr>
                <w:rFonts w:ascii="Times New Roman" w:hAnsi="Times New Roman" w:cs="Times New Roman"/>
                <w:shd w:val="clear" w:color="auto" w:fill="FFFFFF"/>
              </w:rPr>
              <w:t xml:space="preserve">: </w:t>
            </w:r>
          </w:p>
          <w:p w:rsidR="00666C60" w:rsidRPr="00D557B6" w:rsidP="00666C60">
            <w:pPr>
              <w:ind w:right="-1" w:firstLine="88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заместитель главного инженера филиала по распределительным сетям,</w:t>
            </w:r>
          </w:p>
          <w:p w:rsidR="00666C60" w:rsidRPr="00D557B6" w:rsidP="00666C60">
            <w:pPr>
              <w:ind w:right="-1" w:firstLine="88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 xml:space="preserve">- заместитель главного инженера филиала по системам связи, </w:t>
            </w:r>
          </w:p>
          <w:p w:rsidR="00666C60" w:rsidRPr="00D557B6" w:rsidP="00666C60">
            <w:pPr>
              <w:ind w:right="-1" w:firstLine="88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начальник службы РЗА филиала,</w:t>
            </w:r>
          </w:p>
          <w:p w:rsidR="00666C60" w:rsidRPr="00D557B6" w:rsidP="00666C60">
            <w:pPr>
              <w:ind w:right="-1" w:firstLine="88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начальник РЭС / РЭР, в ведении которого находится объект;</w:t>
            </w:r>
          </w:p>
          <w:p w:rsidR="00666C60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исполнитель СК (при необходимости) - специалист, осуществляющий функции строительного контроля в соответствии с распорядительным документом и должностными обязанностями, либо специалист по строительному контролю юридического лица, осуществляющего функции строительного контроля на основании договора на оказание услуг, сведения о которых внесены в Национальный реестр специалистов в области строительства;</w:t>
            </w:r>
          </w:p>
          <w:p w:rsidR="00666C60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>- представитель генподрядной организации, уполномоченный распорядительным документом, сведения о котором внесены в Национальный реестр специалистов в области строительства;</w:t>
            </w:r>
          </w:p>
          <w:p w:rsidR="00895F92" w:rsidRPr="00D557B6" w:rsidP="00666C60">
            <w:pPr>
              <w:ind w:right="-1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557B6">
              <w:rPr>
                <w:rFonts w:ascii="Times New Roman" w:hAnsi="Times New Roman" w:cs="Times New Roman"/>
                <w:shd w:val="clear" w:color="auto" w:fill="FFFFFF"/>
              </w:rPr>
              <w:t xml:space="preserve">- представитель генеральной проектной организации, уполномоченный распорядительным документом, сведения о котором внесены в Национальный реестр специалистов </w:t>
            </w:r>
            <w:r w:rsidRPr="00D557B6">
              <w:rPr>
                <w:rFonts w:ascii="Times New Roman" w:eastAsia="Calibri" w:hAnsi="Times New Roman" w:cs="Times New Roman"/>
              </w:rPr>
              <w:t>в области инженерных изысканий и архитектурно-строительного проектирования</w:t>
            </w:r>
            <w:r w:rsidRPr="00D557B6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</w:tbl>
    <w:p w:rsidR="00EB48E0" w:rsidRPr="00AC3C6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C3C69">
        <w:rPr>
          <w:rFonts w:ascii="Times New Roman" w:hAnsi="Times New Roman" w:cs="Times New Roman"/>
          <w:sz w:val="26"/>
          <w:szCs w:val="26"/>
        </w:rPr>
        <w:drawing>
          <wp:anchor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BE5033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C60" w:rsidP="00666C60">
      <w:pPr>
        <w:spacing w:after="0" w:line="240" w:lineRule="auto"/>
      </w:pPr>
      <w:r>
        <w:separator/>
      </w:r>
    </w:p>
  </w:footnote>
  <w:footnote w:type="continuationSeparator" w:id="1">
    <w:p w:rsidR="00666C60" w:rsidP="00666C60">
      <w:pPr>
        <w:spacing w:after="0" w:line="240" w:lineRule="auto"/>
      </w:pPr>
      <w:r>
        <w:continuationSeparator/>
      </w:r>
    </w:p>
  </w:footnote>
  <w:footnote w:id="2">
    <w:p w:rsidR="00666C60" w:rsidRPr="00F2347A" w:rsidP="00666C60">
      <w:pPr>
        <w:pStyle w:val="FootnoteText"/>
        <w:jc w:val="both"/>
        <w:rPr>
          <w:color w:val="17365D"/>
        </w:rPr>
      </w:pPr>
      <w:r w:rsidRPr="00F2347A">
        <w:rPr>
          <w:rStyle w:val="FootnoteReference"/>
          <w:color w:val="17365D"/>
        </w:rPr>
        <w:footnoteRef/>
      </w:r>
      <w:r w:rsidRPr="00F2347A">
        <w:rPr>
          <w:color w:val="17365D"/>
        </w:rPr>
        <w:t xml:space="preserve"> </w:t>
      </w:r>
      <w:r w:rsidR="006E5E1C">
        <w:rPr>
          <w:color w:val="17365D"/>
          <w:shd w:val="clear" w:color="auto" w:fill="FFFFFF"/>
        </w:rPr>
        <w:t xml:space="preserve">должностные лица и специалисты </w:t>
      </w:r>
      <w:r w:rsidRPr="00F2347A" w:rsidR="006E5E1C">
        <w:rPr>
          <w:color w:val="17365D"/>
          <w:shd w:val="clear" w:color="auto" w:fill="FFFFFF"/>
        </w:rPr>
        <w:t>привлекаются к участию в Рабочей комиссии по объекту строительства, реконструкции в зависимости от технологического предназначения и функционирования принимаемого оборудования и объекта</w:t>
      </w:r>
      <w:r w:rsidR="006E5E1C">
        <w:rPr>
          <w:color w:val="17365D"/>
          <w:shd w:val="clear" w:color="auto" w:fill="FFFFFF"/>
        </w:rPr>
        <w:t>, список должностных лиц и специалистов технических служб – членов Рабочей комиссии может быть расширен по решению председателя Рабочей комиссии.</w:t>
      </w:r>
    </w:p>
  </w:footnote>
  <w:footnote w:id="3">
    <w:p w:rsidR="00666C60" w:rsidRPr="00F2347A" w:rsidP="00666C60">
      <w:pPr>
        <w:pStyle w:val="FootnoteText"/>
        <w:jc w:val="both"/>
        <w:rPr>
          <w:color w:val="17365D"/>
        </w:rPr>
      </w:pPr>
      <w:r w:rsidRPr="00F2347A">
        <w:rPr>
          <w:rStyle w:val="FootnoteReference"/>
          <w:color w:val="17365D"/>
        </w:rPr>
        <w:footnoteRef/>
      </w:r>
      <w:r w:rsidRPr="00F2347A">
        <w:rPr>
          <w:color w:val="17365D"/>
        </w:rPr>
        <w:t xml:space="preserve"> </w:t>
      </w:r>
      <w:r w:rsidR="006E5E1C">
        <w:rPr>
          <w:color w:val="17365D"/>
          <w:shd w:val="clear" w:color="auto" w:fill="FFFFFF"/>
        </w:rPr>
        <w:t xml:space="preserve">должностные лица и специалисты </w:t>
      </w:r>
      <w:r w:rsidRPr="00F2347A" w:rsidR="006E5E1C">
        <w:rPr>
          <w:color w:val="17365D"/>
          <w:shd w:val="clear" w:color="auto" w:fill="FFFFFF"/>
        </w:rPr>
        <w:t xml:space="preserve">привлекаются к участию в </w:t>
      </w:r>
      <w:r w:rsidR="006E5E1C">
        <w:rPr>
          <w:color w:val="17365D"/>
          <w:shd w:val="clear" w:color="auto" w:fill="FFFFFF"/>
        </w:rPr>
        <w:t>Приемочной</w:t>
      </w:r>
      <w:r w:rsidRPr="00F2347A" w:rsidR="006E5E1C">
        <w:rPr>
          <w:color w:val="17365D"/>
          <w:shd w:val="clear" w:color="auto" w:fill="FFFFFF"/>
        </w:rPr>
        <w:t xml:space="preserve"> комиссии по объекту строительства, реконструкции в зависимости от технологического предназначения и функционирования принимаемого оборудования и объекта</w:t>
      </w:r>
      <w:r w:rsidR="006E5E1C">
        <w:rPr>
          <w:color w:val="17365D"/>
          <w:shd w:val="clear" w:color="auto" w:fill="FFFFFF"/>
        </w:rPr>
        <w:t>, список должностных лиц и специалистов технических служб – членов Приемочной комиссии может быть расширен по решению председателя Приемочной комиссии.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0E4"/>
    <w:multiLevelType w:val="hybridMultilevel"/>
    <w:tmpl w:val="11400084"/>
    <w:lvl w:ilvl="0">
      <w:start w:val="1"/>
      <w:numFmt w:val="decimal"/>
      <w:lvlText w:val="1.2.%1.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05B08"/>
    <w:multiLevelType w:val="hybridMultilevel"/>
    <w:tmpl w:val="11400084"/>
    <w:lvl w:ilvl="0">
      <w:start w:val="1"/>
      <w:numFmt w:val="decimal"/>
      <w:lvlText w:val="1.2.%1.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34DF8"/>
    <w:multiLevelType w:val="multilevel"/>
    <w:tmpl w:val="B30A0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0"/>
      <w:numFmt w:val="bullet"/>
      <w:lvlText w:val="-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715F1834"/>
    <w:multiLevelType w:val="hybridMultilevel"/>
    <w:tmpl w:val="61BA7C4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A973377"/>
    <w:multiLevelType w:val="multilevel"/>
    <w:tmpl w:val="2C8078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2"/>
      <w:numFmt w:val="decimal"/>
      <w:lvlText w:val="3.1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EA31860"/>
    <w:multiLevelType w:val="multilevel"/>
    <w:tmpl w:val="19367D0E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 w:val="0"/>
        <w:strike w:val="0"/>
        <w:lang w:val="ru-RU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1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0"/>
    <w:footnote w:id="1"/>
  </w:footnotePr>
  <w:compat/>
  <w:rsids>
    <w:rsidRoot w:val="00943C8A"/>
    <w:rsid w:val="000108AD"/>
    <w:rsid w:val="00014654"/>
    <w:rsid w:val="00072A24"/>
    <w:rsid w:val="000836D0"/>
    <w:rsid w:val="000917A3"/>
    <w:rsid w:val="00096886"/>
    <w:rsid w:val="000C5DAD"/>
    <w:rsid w:val="000D28C5"/>
    <w:rsid w:val="000E4D16"/>
    <w:rsid w:val="000E69C6"/>
    <w:rsid w:val="000F0598"/>
    <w:rsid w:val="000F72E5"/>
    <w:rsid w:val="000F7D02"/>
    <w:rsid w:val="00100DC8"/>
    <w:rsid w:val="00141A3C"/>
    <w:rsid w:val="00160D3D"/>
    <w:rsid w:val="00182C39"/>
    <w:rsid w:val="001A5639"/>
    <w:rsid w:val="001A59B8"/>
    <w:rsid w:val="001C4596"/>
    <w:rsid w:val="002868CA"/>
    <w:rsid w:val="002C6806"/>
    <w:rsid w:val="002D32D5"/>
    <w:rsid w:val="002F5202"/>
    <w:rsid w:val="00317290"/>
    <w:rsid w:val="0032336B"/>
    <w:rsid w:val="003259E3"/>
    <w:rsid w:val="003549BF"/>
    <w:rsid w:val="00365786"/>
    <w:rsid w:val="00397EF6"/>
    <w:rsid w:val="003C7827"/>
    <w:rsid w:val="003F63C1"/>
    <w:rsid w:val="0040450C"/>
    <w:rsid w:val="00424894"/>
    <w:rsid w:val="004262FD"/>
    <w:rsid w:val="00450DFE"/>
    <w:rsid w:val="00454DA5"/>
    <w:rsid w:val="0050399C"/>
    <w:rsid w:val="0055157D"/>
    <w:rsid w:val="0057114C"/>
    <w:rsid w:val="00577A47"/>
    <w:rsid w:val="00585B18"/>
    <w:rsid w:val="00591320"/>
    <w:rsid w:val="00591CD9"/>
    <w:rsid w:val="005B30A3"/>
    <w:rsid w:val="005C540A"/>
    <w:rsid w:val="005E421C"/>
    <w:rsid w:val="0061329D"/>
    <w:rsid w:val="006309D1"/>
    <w:rsid w:val="00647771"/>
    <w:rsid w:val="00664897"/>
    <w:rsid w:val="00666C60"/>
    <w:rsid w:val="00691692"/>
    <w:rsid w:val="006E5E1C"/>
    <w:rsid w:val="006F0170"/>
    <w:rsid w:val="0077521E"/>
    <w:rsid w:val="00776C7D"/>
    <w:rsid w:val="007842D9"/>
    <w:rsid w:val="00785790"/>
    <w:rsid w:val="00792ACC"/>
    <w:rsid w:val="007B3352"/>
    <w:rsid w:val="007F736B"/>
    <w:rsid w:val="008653BA"/>
    <w:rsid w:val="00871B16"/>
    <w:rsid w:val="00886F48"/>
    <w:rsid w:val="00895F92"/>
    <w:rsid w:val="008A0656"/>
    <w:rsid w:val="008C13DF"/>
    <w:rsid w:val="008D6F3E"/>
    <w:rsid w:val="008E3D5C"/>
    <w:rsid w:val="00943C8A"/>
    <w:rsid w:val="00995DBA"/>
    <w:rsid w:val="009A0ED8"/>
    <w:rsid w:val="009D5EC1"/>
    <w:rsid w:val="009F7964"/>
    <w:rsid w:val="00A15657"/>
    <w:rsid w:val="00A945E4"/>
    <w:rsid w:val="00AA290C"/>
    <w:rsid w:val="00AB04FE"/>
    <w:rsid w:val="00AC3C69"/>
    <w:rsid w:val="00AD434C"/>
    <w:rsid w:val="00AE7FF2"/>
    <w:rsid w:val="00B0182C"/>
    <w:rsid w:val="00B37501"/>
    <w:rsid w:val="00B44BEC"/>
    <w:rsid w:val="00BC1389"/>
    <w:rsid w:val="00BD1AE3"/>
    <w:rsid w:val="00BD7BA9"/>
    <w:rsid w:val="00BE307B"/>
    <w:rsid w:val="00BE5033"/>
    <w:rsid w:val="00C73B11"/>
    <w:rsid w:val="00C748ED"/>
    <w:rsid w:val="00C90583"/>
    <w:rsid w:val="00CA04FC"/>
    <w:rsid w:val="00D10C69"/>
    <w:rsid w:val="00D1559C"/>
    <w:rsid w:val="00D156AB"/>
    <w:rsid w:val="00D34509"/>
    <w:rsid w:val="00D409C6"/>
    <w:rsid w:val="00D46D4A"/>
    <w:rsid w:val="00D557B6"/>
    <w:rsid w:val="00D93E87"/>
    <w:rsid w:val="00DA0A81"/>
    <w:rsid w:val="00DE0015"/>
    <w:rsid w:val="00E0326B"/>
    <w:rsid w:val="00E06B39"/>
    <w:rsid w:val="00E4274F"/>
    <w:rsid w:val="00E47D24"/>
    <w:rsid w:val="00E85BCE"/>
    <w:rsid w:val="00EA2A27"/>
    <w:rsid w:val="00EB48E0"/>
    <w:rsid w:val="00ED2EF7"/>
    <w:rsid w:val="00EE635F"/>
    <w:rsid w:val="00F030D9"/>
    <w:rsid w:val="00F2347A"/>
    <w:rsid w:val="00F27913"/>
    <w:rsid w:val="00F357AB"/>
    <w:rsid w:val="00F620BB"/>
    <w:rsid w:val="00F66639"/>
    <w:rsid w:val="00F720CC"/>
    <w:rsid w:val="00FA1A0E"/>
    <w:rsid w:val="00FA764A"/>
    <w:rsid w:val="00FB245A"/>
    <w:rsid w:val="00FB3E4E"/>
    <w:rsid w:val="00FC2190"/>
    <w:rsid w:val="00FC4207"/>
    <w:rsid w:val="00FC474D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5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2"/>
    <w:uiPriority w:val="99"/>
    <w:rsid w:val="000F0598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">
    <w:name w:val="Основной текст 2 Знак"/>
    <w:basedOn w:val="DefaultParagraphFont"/>
    <w:link w:val="BodyText2"/>
    <w:uiPriority w:val="99"/>
    <w:rsid w:val="000F0598"/>
    <w:rPr>
      <w:rFonts w:ascii="Times New Roman" w:eastAsia="Times New Roman" w:hAnsi="Times New Roman" w:cs="Times New Roman"/>
      <w:sz w:val="36"/>
      <w:szCs w:val="36"/>
    </w:rPr>
  </w:style>
  <w:style w:type="paragraph" w:styleId="ListParagraph">
    <w:name w:val="List Paragraph"/>
    <w:basedOn w:val="Normal"/>
    <w:link w:val="a2"/>
    <w:uiPriority w:val="34"/>
    <w:qFormat/>
    <w:rsid w:val="000F7D02"/>
    <w:pPr>
      <w:ind w:left="720"/>
      <w:contextualSpacing/>
    </w:pPr>
  </w:style>
  <w:style w:type="paragraph" w:customStyle="1" w:styleId="a">
    <w:name w:val="Третья нумерация"/>
    <w:basedOn w:val="Normal"/>
    <w:qFormat/>
    <w:rsid w:val="00895F92"/>
    <w:pPr>
      <w:tabs>
        <w:tab w:val="left" w:pos="1560"/>
        <w:tab w:val="left" w:pos="1985"/>
      </w:tabs>
      <w:spacing w:after="0" w:line="240" w:lineRule="auto"/>
      <w:ind w:firstLine="1134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Стиль Обычный текст"/>
    <w:basedOn w:val="Normal"/>
    <w:qFormat/>
    <w:rsid w:val="00895F92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FootnoteText">
    <w:name w:val="footnote text"/>
    <w:basedOn w:val="Normal"/>
    <w:link w:val="a1"/>
    <w:uiPriority w:val="99"/>
    <w:semiHidden/>
    <w:unhideWhenUsed/>
    <w:rsid w:val="00666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1">
    <w:name w:val="Текст сноски Знак"/>
    <w:basedOn w:val="DefaultParagraphFont"/>
    <w:link w:val="FootnoteText"/>
    <w:uiPriority w:val="99"/>
    <w:semiHidden/>
    <w:rsid w:val="00666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666C60"/>
    <w:rPr>
      <w:vertAlign w:val="superscript"/>
    </w:rPr>
  </w:style>
  <w:style w:type="character" w:customStyle="1" w:styleId="a2">
    <w:name w:val="Абзац списка Знак"/>
    <w:basedOn w:val="DefaultParagraphFont"/>
    <w:link w:val="ListParagraph"/>
    <w:uiPriority w:val="34"/>
    <w:rsid w:val="00666C60"/>
  </w:style>
  <w:style w:type="character" w:customStyle="1" w:styleId="defaultlabelstyle3">
    <w:name w:val="defaultlabelstyle3"/>
    <w:basedOn w:val="DefaultParagraphFont"/>
    <w:rsid w:val="00666C60"/>
    <w:rPr>
      <w:rFonts w:ascii="Verdana" w:hAnsi="Verdana" w:hint="default"/>
      <w:b w:val="0"/>
      <w:bCs w:val="0"/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Менделюк Александр Павлович</dc:creator>
  <cp:lastModifiedBy>moesk</cp:lastModifiedBy>
  <cp:revision>3</cp:revision>
  <dcterms:created xsi:type="dcterms:W3CDTF">2021-05-21T09:14:00Z</dcterms:created>
  <dcterms:modified xsi:type="dcterms:W3CDTF">2021-05-21T09:14:00Z</dcterms:modified>
</cp:coreProperties>
</file>